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第</w:t>
      </w:r>
      <w:r>
        <w:rPr>
          <w:rFonts w:hint="eastAsia" w:ascii="Times New Roman" w:hAnsi="Times New Roman" w:eastAsia="楷体" w:cs="Times New Roman"/>
          <w:b/>
          <w:bCs/>
          <w:sz w:val="24"/>
          <w:szCs w:val="24"/>
          <w:lang w:val="en-US" w:eastAsia="zh-CN"/>
        </w:rPr>
        <w:t>7</w:t>
      </w:r>
      <w:r>
        <w:rPr>
          <w:rFonts w:hint="default" w:ascii="Times New Roman" w:hAnsi="Times New Roman" w:eastAsia="楷体" w:cs="Times New Roman"/>
          <w:b/>
          <w:bCs/>
          <w:sz w:val="24"/>
          <w:szCs w:val="24"/>
          <w:lang w:val="en-US" w:eastAsia="zh-CN"/>
        </w:rPr>
        <w:t xml:space="preserve">章 </w:t>
      </w:r>
      <w:r>
        <w:rPr>
          <w:rFonts w:hint="eastAsia" w:ascii="Times New Roman" w:hAnsi="Times New Roman" w:eastAsia="楷体" w:cs="Times New Roman"/>
          <w:b/>
          <w:bCs/>
          <w:sz w:val="24"/>
          <w:szCs w:val="24"/>
          <w:lang w:val="en-US" w:eastAsia="zh-CN"/>
        </w:rPr>
        <w:t>包装、装卸搬运与流通加工</w:t>
      </w:r>
      <w:r>
        <w:rPr>
          <w:rFonts w:hint="default" w:ascii="Times New Roman" w:hAnsi="Times New Roman" w:eastAsia="楷体" w:cs="Times New Roman"/>
          <w:b/>
          <w:bCs/>
          <w:sz w:val="24"/>
          <w:szCs w:val="24"/>
          <w:lang w:val="en-US" w:eastAsia="zh-CN"/>
        </w:rPr>
        <w:t xml:space="preserve"> 复习思考题答案</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一、判断题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1.√  2.×  3.×  4.√ </w:t>
      </w:r>
      <w:r>
        <w:rPr>
          <w:rFonts w:hint="eastAsia" w:ascii="Times New Roman" w:hAnsi="Times New Roman" w:eastAsia="楷体" w:cs="Times New Roman"/>
          <w:b w:val="0"/>
          <w:bCs w:val="0"/>
          <w:sz w:val="24"/>
          <w:szCs w:val="24"/>
          <w:lang w:val="en-US" w:eastAsia="zh-CN"/>
        </w:rPr>
        <w:t xml:space="preserve"> </w:t>
      </w:r>
      <w:r>
        <w:rPr>
          <w:rFonts w:hint="default" w:ascii="Times New Roman" w:hAnsi="Times New Roman" w:eastAsia="楷体" w:cs="Times New Roman"/>
          <w:b w:val="0"/>
          <w:bCs w:val="0"/>
          <w:sz w:val="24"/>
          <w:szCs w:val="24"/>
          <w:lang w:val="en-US" w:eastAsia="zh-CN"/>
        </w:rPr>
        <w:t xml:space="preserve">5.√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二、单项选择题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1.C  2.B  3.</w:t>
      </w:r>
      <w:r>
        <w:rPr>
          <w:rFonts w:hint="eastAsia" w:ascii="Times New Roman" w:hAnsi="Times New Roman" w:eastAsia="楷体" w:cs="Times New Roman"/>
          <w:b w:val="0"/>
          <w:bCs w:val="0"/>
          <w:sz w:val="24"/>
          <w:szCs w:val="24"/>
          <w:lang w:val="en-US" w:eastAsia="zh-CN"/>
        </w:rPr>
        <w:t>D</w:t>
      </w:r>
      <w:r>
        <w:rPr>
          <w:rFonts w:hint="default" w:ascii="Times New Roman" w:hAnsi="Times New Roman" w:eastAsia="楷体" w:cs="Times New Roman"/>
          <w:b w:val="0"/>
          <w:bCs w:val="0"/>
          <w:sz w:val="24"/>
          <w:szCs w:val="24"/>
          <w:lang w:val="en-US" w:eastAsia="zh-CN"/>
        </w:rPr>
        <w:t xml:space="preserve">  4.B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三、思考题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1.答题要点：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在集装运输中常用的集合包装容器有集装箱、托盘和集装袋。</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2.答题要点：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装卸、搬运的灵活性</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根据物料所处的状态</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即物料装卸、搬运的难易程度</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可分为不同的级别</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这就是活性指数。活性指数分为0~4共5个等级</w:t>
      </w:r>
      <w:r>
        <w:rPr>
          <w:rFonts w:hint="eastAsia" w:ascii="Times New Roman" w:hAnsi="Times New Roman" w:eastAsia="楷体" w:cs="Times New Roman"/>
          <w:b w:val="0"/>
          <w:bCs w:val="0"/>
          <w:sz w:val="24"/>
          <w:szCs w:val="24"/>
          <w:lang w:val="en-US" w:eastAsia="zh-CN"/>
        </w:rPr>
        <w:t>，具体如下：</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0级——物料杂乱地堆在地面上的状态。进行下一步装卸必须要进行包装或打捆</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或者只能一件件操作处置</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因而不能立即实现装卸或装卸速度很慢。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1级——物料装箱或经捆扎后的状态。在下一步装卸时可直接对整体货载进行操作</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活性有所提高</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但操作时需支起、穿绳、挂索</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或支垫入叉</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因而装卸搬运前预操作要占用时间</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不能取得很快的装卸搬运速度</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活性仍然不高。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2级——箱子或被捆扎后的物料</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下面放有枕木或其他衬垫后</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便于叉车或其他机械作业的状态</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装卸机具能立刻起吊或入叉</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活性有所提高。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3级——物料被放于台车上或用起重机吊钩钩住</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能随时将车、货拖走</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处于即刻移动的状态</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这种活性更高。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4级——被装卸、搬运的物料</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已经处于被启动、直接作业的状态</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即刻进入运动状态</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而不需做任何预先准备</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活性最高。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3.答题要点：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流通加工是生产加工在流通领域的延伸。与一般生产加工相比较，在加工方法、加工组织、生产管理方面无明显区别，但在加工对象、加工程度方面差别较大。其差别主要表现在：</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第一，流通加工的对象是进入流通领域的具有商品属性的产品；而生产加工的对象则是原材料、零配件和半成品。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第二，大多数流通加工都是简单加工，而非复杂加工。一般来说，如果需要复杂的加工过程才能形成人们所需的商品，那么就应专设生产过程完成这种加工。所以，流通加工对生产加工而言是一种辅助和补充，而非对生产加工的取代。</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第三，从价值观点来看，生产加工创造了商品的价值和使用价值；而流通加工则旨在完善商品的使用价值，并在不改变产品的物理化学性能的情况下提高其价值。</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第四，生产加工的组织者是从事生产活动的人，从加工单位来看则是生产企业；而流通加工的组织者则是从事流通工作的人，从加工单位来看是流通企业。</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第五，商品生产是为了交换和消费，流通加工的目的之一也是消费，在这一点上，生产加工与流通加工有相似之处，但是，在有些情况下，流通加工的进行仅仅是以方便流通为目的，纯粹是为流通创造条件。因此，这种为流通而进行的加工在目的上与直接为消费而进行的加工有着明显差异。</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书宋_GBK">
    <w:altName w:val="微软雅黑"/>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02842E65"/>
    <w:rsid w:val="00B553A6"/>
    <w:rsid w:val="02842E65"/>
    <w:rsid w:val="035D71F6"/>
    <w:rsid w:val="0477750B"/>
    <w:rsid w:val="04783517"/>
    <w:rsid w:val="07811C07"/>
    <w:rsid w:val="07FC7C87"/>
    <w:rsid w:val="08507189"/>
    <w:rsid w:val="08790FE5"/>
    <w:rsid w:val="08C24F2A"/>
    <w:rsid w:val="09DF0839"/>
    <w:rsid w:val="14123C2A"/>
    <w:rsid w:val="1C6E49F8"/>
    <w:rsid w:val="1CBD3239"/>
    <w:rsid w:val="1DA341D2"/>
    <w:rsid w:val="1E5D0198"/>
    <w:rsid w:val="1E8776BB"/>
    <w:rsid w:val="21CA2907"/>
    <w:rsid w:val="23ED6B20"/>
    <w:rsid w:val="255A60AD"/>
    <w:rsid w:val="27D4321E"/>
    <w:rsid w:val="294C219C"/>
    <w:rsid w:val="2A3C2D06"/>
    <w:rsid w:val="2AA31B91"/>
    <w:rsid w:val="2ABE4C3D"/>
    <w:rsid w:val="2D585FDA"/>
    <w:rsid w:val="2FBD2D9D"/>
    <w:rsid w:val="32364B30"/>
    <w:rsid w:val="32444E10"/>
    <w:rsid w:val="32F37AFF"/>
    <w:rsid w:val="33043FA7"/>
    <w:rsid w:val="337E361F"/>
    <w:rsid w:val="339337F1"/>
    <w:rsid w:val="38155804"/>
    <w:rsid w:val="38C4326F"/>
    <w:rsid w:val="3A287454"/>
    <w:rsid w:val="3B762E37"/>
    <w:rsid w:val="3B7A40B9"/>
    <w:rsid w:val="3D7163BA"/>
    <w:rsid w:val="3F096BA6"/>
    <w:rsid w:val="3FAB4F00"/>
    <w:rsid w:val="3FD95AED"/>
    <w:rsid w:val="41963048"/>
    <w:rsid w:val="430E5F50"/>
    <w:rsid w:val="45A81449"/>
    <w:rsid w:val="4B3F55CA"/>
    <w:rsid w:val="4BCD3E5F"/>
    <w:rsid w:val="4E4143E9"/>
    <w:rsid w:val="4F7C5E20"/>
    <w:rsid w:val="50F63C66"/>
    <w:rsid w:val="511E6A63"/>
    <w:rsid w:val="55F66200"/>
    <w:rsid w:val="56D50408"/>
    <w:rsid w:val="57AD7989"/>
    <w:rsid w:val="59422965"/>
    <w:rsid w:val="5F002C5F"/>
    <w:rsid w:val="642A77A1"/>
    <w:rsid w:val="65DC08BB"/>
    <w:rsid w:val="668E194E"/>
    <w:rsid w:val="669F3A29"/>
    <w:rsid w:val="67A17493"/>
    <w:rsid w:val="67C87F08"/>
    <w:rsid w:val="6812637F"/>
    <w:rsid w:val="6861124B"/>
    <w:rsid w:val="6923369E"/>
    <w:rsid w:val="69565D53"/>
    <w:rsid w:val="69DF45F1"/>
    <w:rsid w:val="6AC57E8E"/>
    <w:rsid w:val="6CC46DC4"/>
    <w:rsid w:val="6DAA3F57"/>
    <w:rsid w:val="71C700FC"/>
    <w:rsid w:val="71D22816"/>
    <w:rsid w:val="7232498E"/>
    <w:rsid w:val="73A34E7A"/>
    <w:rsid w:val="74A52E74"/>
    <w:rsid w:val="75A83CDF"/>
    <w:rsid w:val="77B07789"/>
    <w:rsid w:val="792975C5"/>
    <w:rsid w:val="7BC9583A"/>
    <w:rsid w:val="7D8F021D"/>
    <w:rsid w:val="7E7F0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315" w:lineRule="exact"/>
      <w:jc w:val="left"/>
    </w:pPr>
    <w:rPr>
      <w:rFonts w:ascii="NEU-BZ-S92" w:hAnsi="NEU-BZ-S92" w:eastAsia="方正书宋_GBK" w:cstheme="minorBidi"/>
      <w:color w:val="000000"/>
      <w:sz w:val="21"/>
      <w:szCs w:val="22"/>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99"/>
  </w:style>
  <w:style w:type="paragraph" w:styleId="3">
    <w:name w:val="Body Text First Indent"/>
    <w:basedOn w:val="2"/>
    <w:autoRedefine/>
    <w:qFormat/>
    <w:uiPriority w:val="99"/>
    <w:pPr>
      <w:ind w:firstLine="420" w:firstLineChars="100"/>
    </w:p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2024-03-18T06:18:00Z</dcterms:created>
  <dc:creator>我是谁</dc:creator>
  <cp:lastModifiedBy>我是谁</cp:lastModifiedBy>
  <dcterms:modified xsi:type="dcterms:W3CDTF">2024-04-20T02:55:08Z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375E730D10BC494DAD18D531B884AB3D_11</vt:lpwstr>
  </property>
</Properties>
</file>